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6708A2" w:rsidRDefault="002363D0" w:rsidP="002363D0">
      <w:pPr>
        <w:jc w:val="center"/>
        <w:rPr>
          <w:sz w:val="72"/>
          <w:szCs w:val="72"/>
        </w:rPr>
      </w:pPr>
      <w:r>
        <w:rPr>
          <w:sz w:val="72"/>
          <w:szCs w:val="72"/>
        </w:rPr>
        <w:t>ПРИЛОЖЕНИЕ №1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  <w:r>
        <w:rPr>
          <w:sz w:val="72"/>
          <w:szCs w:val="72"/>
        </w:rPr>
        <w:t>РЕЗУЛЬТАТЫ ГИДРАВЛИЧЕСКИХ РАСЧЕТОВ СИСТЕМЫ ВОДОСНАБЖЕНИЯ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  <w:r w:rsidRPr="002363D0">
        <w:rPr>
          <w:sz w:val="72"/>
          <w:szCs w:val="72"/>
        </w:rPr>
        <w:t>Вариант 1 – Гидравлический расчет системы водоснабжения при существующем уровне водопотребления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  <w:r w:rsidRPr="002363D0">
        <w:rPr>
          <w:sz w:val="72"/>
          <w:szCs w:val="72"/>
        </w:rPr>
        <w:t>Вариант 2 - Гидравлический расчет системы водоснабжения при существующем уровне водопотребления с закрытием водозабора по ул. Садовая и перенос нагрузки на водозабор по ул. Промышленная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  <w:r w:rsidRPr="002363D0">
        <w:rPr>
          <w:sz w:val="72"/>
          <w:szCs w:val="72"/>
        </w:rPr>
        <w:t>Вариант 3 – Гидравлический расчет системы водоснабжения при перспективном уровне водопотребления (на 2030 год)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  <w:r w:rsidRPr="002363D0">
        <w:rPr>
          <w:sz w:val="72"/>
          <w:szCs w:val="72"/>
        </w:rPr>
        <w:t>Вариант 4 - Гидравлический расчет системы водоснабжения при перспективном уровне водопотребления (на 2030 год) с закрытием водозабора по ул. Садовая и перенос нагрузки на водозабор по ул. Промышленная</w:t>
      </w: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Default="002363D0" w:rsidP="002363D0">
      <w:pPr>
        <w:jc w:val="center"/>
        <w:rPr>
          <w:sz w:val="72"/>
          <w:szCs w:val="72"/>
        </w:rPr>
      </w:pPr>
    </w:p>
    <w:p w:rsidR="002363D0" w:rsidRPr="002363D0" w:rsidRDefault="002363D0" w:rsidP="002363D0">
      <w:pPr>
        <w:jc w:val="center"/>
        <w:rPr>
          <w:sz w:val="72"/>
          <w:szCs w:val="72"/>
        </w:rPr>
      </w:pPr>
      <w:r w:rsidRPr="002363D0">
        <w:rPr>
          <w:sz w:val="72"/>
          <w:szCs w:val="72"/>
        </w:rPr>
        <w:t xml:space="preserve">Вариант </w:t>
      </w:r>
      <w:r>
        <w:rPr>
          <w:sz w:val="72"/>
          <w:szCs w:val="72"/>
        </w:rPr>
        <w:t>5</w:t>
      </w:r>
      <w:r w:rsidRPr="002363D0">
        <w:rPr>
          <w:sz w:val="72"/>
          <w:szCs w:val="72"/>
        </w:rPr>
        <w:t xml:space="preserve"> - Гидравлический расчет системы водоснабжения при перспективном уровне водопотребления (на 2030 год) с закрытием водозабора по ул. Садовая и перенос нагрузки на водозабор по ул. Промышленная</w:t>
      </w:r>
      <w:r>
        <w:rPr>
          <w:sz w:val="72"/>
          <w:szCs w:val="72"/>
        </w:rPr>
        <w:t xml:space="preserve"> </w:t>
      </w:r>
      <w:r w:rsidRPr="002363D0">
        <w:rPr>
          <w:b/>
          <w:sz w:val="72"/>
          <w:szCs w:val="72"/>
        </w:rPr>
        <w:t>(с учетом увеличения диаметров сетей)</w:t>
      </w:r>
      <w:bookmarkStart w:id="0" w:name="_GoBack"/>
      <w:bookmarkEnd w:id="0"/>
    </w:p>
    <w:sectPr w:rsidR="002363D0" w:rsidRPr="00236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3D0"/>
    <w:rsid w:val="002363D0"/>
    <w:rsid w:val="0067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C7123"/>
  <w15:chartTrackingRefBased/>
  <w15:docId w15:val="{BBB43849-4161-4C51-9C70-DF28CFD55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Energo_Admin</dc:creator>
  <cp:keywords/>
  <dc:description/>
  <cp:lastModifiedBy>Energo_Admin</cp:lastModifiedBy>
  <cp:revision>1</cp:revision>
  <dcterms:created xsi:type="dcterms:W3CDTF">2016-05-20T02:49:00Z</dcterms:created>
  <dcterms:modified xsi:type="dcterms:W3CDTF">2016-05-20T02:53:00Z</dcterms:modified>
</cp:coreProperties>
</file>